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71" w:rsidRPr="00431571" w:rsidRDefault="00B51E63" w:rsidP="008951E7">
      <w:pPr>
        <w:widowControl/>
        <w:spacing w:line="560" w:lineRule="exact"/>
        <w:jc w:val="center"/>
        <w:outlineLvl w:val="0"/>
        <w:rPr>
          <w:rFonts w:ascii="方正小标宋简体" w:eastAsia="方正小标宋简体" w:hAnsiTheme="majorEastAsia"/>
          <w:color w:val="000000" w:themeColor="text1"/>
          <w:sz w:val="44"/>
          <w:szCs w:val="44"/>
        </w:rPr>
      </w:pPr>
      <w:r w:rsidRPr="00431571"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  <w:t>2020年交通运输部公路科学研究所</w:t>
      </w:r>
    </w:p>
    <w:p w:rsidR="00753E48" w:rsidRPr="00431571" w:rsidRDefault="00B51E63" w:rsidP="008951E7">
      <w:pPr>
        <w:widowControl/>
        <w:spacing w:line="560" w:lineRule="exact"/>
        <w:jc w:val="center"/>
        <w:outlineLvl w:val="0"/>
        <w:rPr>
          <w:rFonts w:ascii="方正小标宋简体" w:eastAsia="方正小标宋简体" w:hAnsiTheme="majorEastAsia"/>
          <w:color w:val="000000" w:themeColor="text1"/>
          <w:sz w:val="44"/>
          <w:szCs w:val="44"/>
        </w:rPr>
      </w:pPr>
      <w:r w:rsidRPr="00431571"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  <w:t>智能交通研究中心博士后招聘公告</w:t>
      </w:r>
    </w:p>
    <w:p w:rsidR="008951E7" w:rsidRDefault="008951E7" w:rsidP="008951E7">
      <w:pPr>
        <w:rPr>
          <w:rFonts w:hint="eastAsia"/>
        </w:rPr>
      </w:pP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交通运输部公路科学研究所成立于1956年，是交通运输部直属的大型综合性公路交通科研机构，主要从事道路工程、桥梁工程、交通工程、智能交通</w:t>
      </w:r>
      <w:bookmarkStart w:id="0" w:name="_GoBack"/>
      <w:bookmarkEnd w:id="0"/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、汽车运用工程、道路运输与物流、公路生态与环境保护工程等领域的科学研究及技术材料与装备开发。设有土木工程和交通运输工程两个国家一级学科硕士学位点，一个博士后科研工作站，拥有一批包括中国工程院院士在内的国内外知名专家。</w:t>
      </w:r>
    </w:p>
    <w:p w:rsidR="00B51E63" w:rsidRPr="00431571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智能交通研究中心是公路所二级业务部门，主要从事智慧公路、自动驾驶、交通大数据等研究工作。</w:t>
      </w: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（一）研究方向、招聘人数及合作导师</w:t>
      </w: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1.研究方向：开展全国跨区域、城市不同地域规模的、多源海量数据下的交通出行特征、交通出行需求、供需匹配程度等研究。</w:t>
      </w: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2.招聘人数：1人</w:t>
      </w:r>
    </w:p>
    <w:p w:rsidR="00B51E63" w:rsidRPr="00431571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3.合作导师：李斌，博士，研究员，交通运输部公路科学研究院副院长，兼任国家新一代人工智能战略咨询委员会委员、全国I</w:t>
      </w:r>
      <w:r w:rsidRPr="00431571">
        <w:rPr>
          <w:rFonts w:ascii="仿宋_GB2312" w:eastAsia="仿宋_GB2312" w:hAnsiTheme="majorEastAsia"/>
          <w:color w:val="000000" w:themeColor="text1"/>
          <w:sz w:val="32"/>
          <w:szCs w:val="32"/>
        </w:rPr>
        <w:t>TS</w:t>
      </w: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标委会副主任</w:t>
      </w:r>
      <w:r w:rsidRPr="00431571">
        <w:rPr>
          <w:rFonts w:ascii="仿宋_GB2312" w:eastAsia="仿宋_GB2312" w:hAnsiTheme="majorEastAsia"/>
          <w:color w:val="000000" w:themeColor="text1"/>
          <w:sz w:val="32"/>
          <w:szCs w:val="32"/>
        </w:rPr>
        <w:t>委员</w:t>
      </w: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、全国汽车</w:t>
      </w:r>
      <w:r w:rsidRPr="00431571">
        <w:rPr>
          <w:rFonts w:ascii="仿宋_GB2312" w:eastAsia="仿宋_GB2312" w:hAnsiTheme="majorEastAsia"/>
          <w:color w:val="000000" w:themeColor="text1"/>
          <w:sz w:val="32"/>
          <w:szCs w:val="32"/>
        </w:rPr>
        <w:t>维修</w:t>
      </w: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标委会主任委员、全国汽标委挂车分委会主任委员。长期从事智能交通领域的基础前沿性、工程性及战略性创新研究，曾获国家和省部级科技进步奖10 余项，发表科研学术论文</w:t>
      </w:r>
      <w:r w:rsidRPr="00431571">
        <w:rPr>
          <w:rFonts w:ascii="仿宋_GB2312" w:eastAsia="仿宋_GB2312" w:hAnsiTheme="majorEastAsia"/>
          <w:color w:val="000000" w:themeColor="text1"/>
          <w:sz w:val="32"/>
          <w:szCs w:val="32"/>
        </w:rPr>
        <w:t>3</w:t>
      </w: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0 余篇，专利10 余项，主编或参</w:t>
      </w:r>
      <w:proofErr w:type="gramStart"/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编标准</w:t>
      </w:r>
      <w:proofErr w:type="gramEnd"/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规范近10 项，带领团队先后荣获“交通运输行业优秀科技创新团队”和“‘十一五’</w:t>
      </w: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lastRenderedPageBreak/>
        <w:t>国家科技计划执行优秀团队”等荣誉。</w:t>
      </w: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（二）应聘条件</w:t>
      </w:r>
    </w:p>
    <w:p w:rsidR="00753E48" w:rsidRPr="00431571" w:rsidRDefault="00B51E63" w:rsidP="008951E7">
      <w:pPr>
        <w:widowControl/>
        <w:shd w:val="clear" w:color="auto" w:fill="FFFFFF"/>
        <w:spacing w:line="560" w:lineRule="exact"/>
        <w:ind w:firstLineChars="200" w:firstLine="640"/>
        <w:outlineLvl w:val="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1.取得博士学位，年龄在35周岁以下</w:t>
      </w:r>
      <w:r w:rsid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，</w:t>
      </w: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具有较强的英语阅读和写作能力；</w:t>
      </w: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2.具有交通运输、计算机科学</w:t>
      </w:r>
      <w:r w:rsidRPr="00431571">
        <w:rPr>
          <w:rFonts w:ascii="仿宋_GB2312" w:eastAsia="仿宋_GB2312" w:hAnsiTheme="majorEastAsia"/>
          <w:color w:val="000000" w:themeColor="text1"/>
          <w:sz w:val="32"/>
          <w:szCs w:val="32"/>
        </w:rPr>
        <w:t>与技术</w:t>
      </w: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、系统工程等相关专业背景；扎实的数学基础知识，熟悉数据入库、清洗、分析、可视化等相关业务流程和常用工具；</w:t>
      </w: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3.熟练使用常用数据库，能进行海量数据管理；具有数据分析能力，至少熟练应用一种计算机语言进行编程，并实现数据分析，如Python等；</w:t>
      </w:r>
    </w:p>
    <w:p w:rsidR="00753E48" w:rsidRPr="00431571" w:rsidRDefault="00B51E63" w:rsidP="008951E7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4.具有良好的学术道德和严谨科学态度、身体健康、能胜任岗位的工作要求；</w:t>
      </w:r>
    </w:p>
    <w:p w:rsidR="00753E48" w:rsidRPr="00431571" w:rsidRDefault="00B51E63" w:rsidP="008951E7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5.坚持四项基本原则，思想品质好，行为端正，无违法犯罪纪录；</w:t>
      </w:r>
    </w:p>
    <w:p w:rsidR="00B51E63" w:rsidRPr="00431571" w:rsidRDefault="00B51E63" w:rsidP="008951E7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6.全脱产在站从事博士后研究。</w:t>
      </w:r>
    </w:p>
    <w:p w:rsidR="00753E48" w:rsidRPr="00431571" w:rsidRDefault="00B51E63" w:rsidP="008951E7">
      <w:pPr>
        <w:widowControl/>
        <w:shd w:val="clear" w:color="auto" w:fill="FFFFFF"/>
        <w:spacing w:line="560" w:lineRule="exact"/>
        <w:ind w:firstLineChars="200" w:firstLine="643"/>
        <w:jc w:val="left"/>
        <w:outlineLvl w:val="0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（三）岗位要求</w:t>
      </w: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1.完成合作导师布置的科研任务；</w:t>
      </w: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2.对交通领域数据和互联网出行数据等进行挖掘，完成数据入库、清洗、分析、建模等相关工作；独立开展交通大数据分析与挖掘、数据建模等相关课题研究；</w:t>
      </w:r>
      <w:r w:rsidRPr="00431571">
        <w:rPr>
          <w:rFonts w:ascii="仿宋_GB2312" w:eastAsia="仿宋_GB2312" w:hAnsiTheme="majorEastAsia"/>
          <w:color w:val="000000" w:themeColor="text1"/>
          <w:sz w:val="32"/>
          <w:szCs w:val="32"/>
        </w:rPr>
        <w:t xml:space="preserve"> </w:t>
      </w: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3.能通读英文文献和撰写英文论文；</w:t>
      </w: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4.博士后在</w:t>
      </w:r>
      <w:proofErr w:type="gramStart"/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站期间</w:t>
      </w:r>
      <w:proofErr w:type="gramEnd"/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发表的文章应符合我所博士后工作站对博士后出站评审的要求。</w:t>
      </w:r>
    </w:p>
    <w:p w:rsidR="00753E48" w:rsidRPr="00431571" w:rsidRDefault="00B51E63" w:rsidP="008951E7">
      <w:pPr>
        <w:widowControl/>
        <w:shd w:val="clear" w:color="auto" w:fill="FFFFFF"/>
        <w:spacing w:line="560" w:lineRule="exact"/>
        <w:jc w:val="left"/>
        <w:outlineLvl w:val="0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（四）聘期待遇</w:t>
      </w: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lastRenderedPageBreak/>
        <w:t>1.研究工作期限一般为两年；</w:t>
      </w: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/>
          <w:color w:val="000000" w:themeColor="text1"/>
          <w:sz w:val="32"/>
          <w:szCs w:val="32"/>
        </w:rPr>
        <w:t>2.</w:t>
      </w: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博士后进站后加入李斌研究员领衔的研究团队，提供良好的科研条件、稳定的经费，以及充足的项目支持；</w:t>
      </w: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3.博士后在站工作期间享受我院事业编制职工的同等待遇；专业技术职务任职资格评定按照人教处的相关规定执行；</w:t>
      </w:r>
    </w:p>
    <w:p w:rsidR="00B51E63" w:rsidRPr="00431571" w:rsidRDefault="00B51E63" w:rsidP="008951E7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4.在站工作期间，落户我院集体户口，宿舍在院内，1人1间，配有基本生活设施。</w:t>
      </w:r>
    </w:p>
    <w:p w:rsidR="00753E48" w:rsidRPr="00431571" w:rsidRDefault="00B51E63" w:rsidP="008951E7">
      <w:pPr>
        <w:widowControl/>
        <w:shd w:val="clear" w:color="auto" w:fill="FFFFFF"/>
        <w:spacing w:line="560" w:lineRule="exact"/>
        <w:ind w:firstLineChars="200" w:firstLine="643"/>
        <w:jc w:val="left"/>
        <w:outlineLvl w:val="0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（五）应聘方式</w:t>
      </w:r>
    </w:p>
    <w:p w:rsidR="00B51E63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应聘人员请将简历及相关个人材料发送到指定邮箱，邮件主题请以“姓名－专业－学校－博士后应聘”命名，如，“张三－软件工程－清华大学－博士后应聘”。简历及相关材料请以附件方式发送，命名方法同邮件名称。</w:t>
      </w:r>
    </w:p>
    <w:p w:rsidR="00CF08D7" w:rsidRPr="00CF08D7" w:rsidRDefault="00CF08D7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CF08D7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材料清单：</w:t>
      </w:r>
    </w:p>
    <w:p w:rsidR="00CF08D7" w:rsidRPr="00CF08D7" w:rsidRDefault="00CF08D7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CF08D7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1.个人简历：包括简要工作经历、学习经历及科研经历，近期发表的有代表性的论文（著）、科研成果等；</w:t>
      </w:r>
    </w:p>
    <w:p w:rsidR="00CF08D7" w:rsidRPr="00CF08D7" w:rsidRDefault="00CF08D7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CF08D7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2.博士研究生毕业证书和学位证书扫描件或相关证明材料（注：应届博士毕业生没有取得学位证的，需提供学位主管部门出具的《同意授予博士学位证明》或《答辩决议书》）；硕士、博士学习期间成绩单；</w:t>
      </w:r>
    </w:p>
    <w:p w:rsidR="00CF08D7" w:rsidRPr="00CF08D7" w:rsidRDefault="00CF08D7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CF08D7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3.博士学位论文的主要内容。</w:t>
      </w: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（六）联系方式</w:t>
      </w: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地址：北京市海淀区西土城路8号</w:t>
      </w: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联系人：智能中心 王女士</w:t>
      </w:r>
    </w:p>
    <w:p w:rsidR="00753E48" w:rsidRPr="00431571" w:rsidRDefault="00B51E63" w:rsidP="008951E7">
      <w:pPr>
        <w:adjustRightInd w:val="0"/>
        <w:snapToGrid w:val="0"/>
        <w:spacing w:line="560" w:lineRule="exac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lastRenderedPageBreak/>
        <w:t xml:space="preserve">    联系电话：010-82019608</w:t>
      </w:r>
    </w:p>
    <w:p w:rsidR="00B51E63" w:rsidRPr="00431571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E-mail：wll</w:t>
      </w:r>
      <w:r w:rsidRPr="008B08F1">
        <w:rPr>
          <w:rFonts w:asciiTheme="majorHAnsi" w:eastAsia="仿宋_GB2312" w:hAnsiTheme="majorHAnsi"/>
          <w:color w:val="000000" w:themeColor="text1"/>
          <w:sz w:val="32"/>
          <w:szCs w:val="32"/>
        </w:rPr>
        <w:t>@</w:t>
      </w: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itsc.cn</w:t>
      </w: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（七）申请截止时间</w:t>
      </w:r>
    </w:p>
    <w:p w:rsidR="00753E48" w:rsidRPr="00431571" w:rsidRDefault="00B51E63" w:rsidP="008951E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431571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2020年11月30日（招完即止）</w:t>
      </w:r>
    </w:p>
    <w:sectPr w:rsidR="00753E48" w:rsidRPr="00431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B8" w:rsidRDefault="00F535B8" w:rsidP="00431571">
      <w:r>
        <w:separator/>
      </w:r>
    </w:p>
  </w:endnote>
  <w:endnote w:type="continuationSeparator" w:id="0">
    <w:p w:rsidR="00F535B8" w:rsidRDefault="00F535B8" w:rsidP="0043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B8" w:rsidRDefault="00F535B8" w:rsidP="00431571">
      <w:r>
        <w:separator/>
      </w:r>
    </w:p>
  </w:footnote>
  <w:footnote w:type="continuationSeparator" w:id="0">
    <w:p w:rsidR="00F535B8" w:rsidRDefault="00F535B8" w:rsidP="00431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C1"/>
    <w:rsid w:val="0000012D"/>
    <w:rsid w:val="000013CD"/>
    <w:rsid w:val="000146F3"/>
    <w:rsid w:val="00017070"/>
    <w:rsid w:val="00021075"/>
    <w:rsid w:val="00026F8C"/>
    <w:rsid w:val="000376F3"/>
    <w:rsid w:val="00037DD4"/>
    <w:rsid w:val="00040973"/>
    <w:rsid w:val="00043B71"/>
    <w:rsid w:val="000451F5"/>
    <w:rsid w:val="00045FF6"/>
    <w:rsid w:val="000479A8"/>
    <w:rsid w:val="00050E42"/>
    <w:rsid w:val="00051D29"/>
    <w:rsid w:val="00064B75"/>
    <w:rsid w:val="0006515E"/>
    <w:rsid w:val="00077588"/>
    <w:rsid w:val="00080891"/>
    <w:rsid w:val="00081A08"/>
    <w:rsid w:val="00082375"/>
    <w:rsid w:val="000861E0"/>
    <w:rsid w:val="000A1FDB"/>
    <w:rsid w:val="000A7F14"/>
    <w:rsid w:val="000B03A4"/>
    <w:rsid w:val="000F7647"/>
    <w:rsid w:val="00100745"/>
    <w:rsid w:val="0010365A"/>
    <w:rsid w:val="001063AB"/>
    <w:rsid w:val="00123578"/>
    <w:rsid w:val="00124F3F"/>
    <w:rsid w:val="00131DD6"/>
    <w:rsid w:val="00132D13"/>
    <w:rsid w:val="00135CE1"/>
    <w:rsid w:val="001378B7"/>
    <w:rsid w:val="001402A6"/>
    <w:rsid w:val="00144393"/>
    <w:rsid w:val="001524D5"/>
    <w:rsid w:val="00155ADC"/>
    <w:rsid w:val="00156A8E"/>
    <w:rsid w:val="0015708D"/>
    <w:rsid w:val="00166B25"/>
    <w:rsid w:val="00172774"/>
    <w:rsid w:val="0018117B"/>
    <w:rsid w:val="00182F2E"/>
    <w:rsid w:val="0018393F"/>
    <w:rsid w:val="00190650"/>
    <w:rsid w:val="001A127F"/>
    <w:rsid w:val="001A48A9"/>
    <w:rsid w:val="001A4E9E"/>
    <w:rsid w:val="001B2CC0"/>
    <w:rsid w:val="001D1A99"/>
    <w:rsid w:val="001E3E92"/>
    <w:rsid w:val="001F1263"/>
    <w:rsid w:val="001F19DD"/>
    <w:rsid w:val="001F3E47"/>
    <w:rsid w:val="001F6389"/>
    <w:rsid w:val="00213D1F"/>
    <w:rsid w:val="002203C0"/>
    <w:rsid w:val="00223243"/>
    <w:rsid w:val="00227607"/>
    <w:rsid w:val="00230584"/>
    <w:rsid w:val="0024321C"/>
    <w:rsid w:val="00244DFB"/>
    <w:rsid w:val="0024722E"/>
    <w:rsid w:val="002534BC"/>
    <w:rsid w:val="002605E1"/>
    <w:rsid w:val="002642D2"/>
    <w:rsid w:val="002821CF"/>
    <w:rsid w:val="00287450"/>
    <w:rsid w:val="00294406"/>
    <w:rsid w:val="00294A54"/>
    <w:rsid w:val="00297613"/>
    <w:rsid w:val="002A5A26"/>
    <w:rsid w:val="002A67E8"/>
    <w:rsid w:val="002B7A51"/>
    <w:rsid w:val="002C0889"/>
    <w:rsid w:val="002C620C"/>
    <w:rsid w:val="002C66E0"/>
    <w:rsid w:val="002C75D0"/>
    <w:rsid w:val="002D4785"/>
    <w:rsid w:val="002E3D27"/>
    <w:rsid w:val="003029A7"/>
    <w:rsid w:val="0030671B"/>
    <w:rsid w:val="00315419"/>
    <w:rsid w:val="003156F3"/>
    <w:rsid w:val="00323108"/>
    <w:rsid w:val="00327590"/>
    <w:rsid w:val="0034425C"/>
    <w:rsid w:val="0035237D"/>
    <w:rsid w:val="0036423E"/>
    <w:rsid w:val="00367D92"/>
    <w:rsid w:val="00386892"/>
    <w:rsid w:val="003A5146"/>
    <w:rsid w:val="003B0215"/>
    <w:rsid w:val="003B2AF6"/>
    <w:rsid w:val="003B5C0D"/>
    <w:rsid w:val="003B658D"/>
    <w:rsid w:val="003E26E6"/>
    <w:rsid w:val="003F5620"/>
    <w:rsid w:val="003F5EA6"/>
    <w:rsid w:val="00401B1C"/>
    <w:rsid w:val="0040262C"/>
    <w:rsid w:val="0040785D"/>
    <w:rsid w:val="00415623"/>
    <w:rsid w:val="00421D99"/>
    <w:rsid w:val="004240ED"/>
    <w:rsid w:val="00431571"/>
    <w:rsid w:val="00432117"/>
    <w:rsid w:val="00436A9A"/>
    <w:rsid w:val="00437905"/>
    <w:rsid w:val="00440C3C"/>
    <w:rsid w:val="00445B5E"/>
    <w:rsid w:val="004463F7"/>
    <w:rsid w:val="00446D45"/>
    <w:rsid w:val="0045092D"/>
    <w:rsid w:val="00451BED"/>
    <w:rsid w:val="00453CD4"/>
    <w:rsid w:val="00456E3B"/>
    <w:rsid w:val="00465118"/>
    <w:rsid w:val="004672DC"/>
    <w:rsid w:val="00485A71"/>
    <w:rsid w:val="00490C43"/>
    <w:rsid w:val="004A7CB2"/>
    <w:rsid w:val="004C52A4"/>
    <w:rsid w:val="004D5540"/>
    <w:rsid w:val="004E7B53"/>
    <w:rsid w:val="004F4693"/>
    <w:rsid w:val="004F74B3"/>
    <w:rsid w:val="00510E5D"/>
    <w:rsid w:val="005133EA"/>
    <w:rsid w:val="005325C5"/>
    <w:rsid w:val="005412A4"/>
    <w:rsid w:val="005469B3"/>
    <w:rsid w:val="005552BF"/>
    <w:rsid w:val="005570F2"/>
    <w:rsid w:val="00557CAF"/>
    <w:rsid w:val="00560018"/>
    <w:rsid w:val="005959DF"/>
    <w:rsid w:val="005A57B1"/>
    <w:rsid w:val="005B6A0C"/>
    <w:rsid w:val="005C3A15"/>
    <w:rsid w:val="005C63B3"/>
    <w:rsid w:val="005E3331"/>
    <w:rsid w:val="005F4DC8"/>
    <w:rsid w:val="006021A1"/>
    <w:rsid w:val="0060721A"/>
    <w:rsid w:val="00611C7A"/>
    <w:rsid w:val="00613AFA"/>
    <w:rsid w:val="00621ABA"/>
    <w:rsid w:val="00627B56"/>
    <w:rsid w:val="006322D5"/>
    <w:rsid w:val="006729C1"/>
    <w:rsid w:val="00684332"/>
    <w:rsid w:val="006862AE"/>
    <w:rsid w:val="00691262"/>
    <w:rsid w:val="006A46E6"/>
    <w:rsid w:val="006A46FB"/>
    <w:rsid w:val="006A5230"/>
    <w:rsid w:val="006C385A"/>
    <w:rsid w:val="006D6E3B"/>
    <w:rsid w:val="006E2798"/>
    <w:rsid w:val="006F0BA3"/>
    <w:rsid w:val="006F33A4"/>
    <w:rsid w:val="00704136"/>
    <w:rsid w:val="007068E8"/>
    <w:rsid w:val="00736E95"/>
    <w:rsid w:val="00737AAD"/>
    <w:rsid w:val="00741E3B"/>
    <w:rsid w:val="00744FDC"/>
    <w:rsid w:val="00753E48"/>
    <w:rsid w:val="007573A3"/>
    <w:rsid w:val="00785097"/>
    <w:rsid w:val="00786D92"/>
    <w:rsid w:val="007931F2"/>
    <w:rsid w:val="00794F88"/>
    <w:rsid w:val="0079527A"/>
    <w:rsid w:val="00796CC5"/>
    <w:rsid w:val="007A18C7"/>
    <w:rsid w:val="007A359C"/>
    <w:rsid w:val="007A4044"/>
    <w:rsid w:val="007B6873"/>
    <w:rsid w:val="007B6A3F"/>
    <w:rsid w:val="007C70A1"/>
    <w:rsid w:val="007E0896"/>
    <w:rsid w:val="007E2062"/>
    <w:rsid w:val="007F5969"/>
    <w:rsid w:val="00811CDE"/>
    <w:rsid w:val="00814AAA"/>
    <w:rsid w:val="00814ED1"/>
    <w:rsid w:val="00833BB2"/>
    <w:rsid w:val="0083635B"/>
    <w:rsid w:val="008504E6"/>
    <w:rsid w:val="008537D3"/>
    <w:rsid w:val="00872D04"/>
    <w:rsid w:val="00874354"/>
    <w:rsid w:val="00880101"/>
    <w:rsid w:val="00880806"/>
    <w:rsid w:val="00892153"/>
    <w:rsid w:val="008951E7"/>
    <w:rsid w:val="008976D5"/>
    <w:rsid w:val="008976E4"/>
    <w:rsid w:val="008A1D29"/>
    <w:rsid w:val="008A7928"/>
    <w:rsid w:val="008B03CB"/>
    <w:rsid w:val="008B08F1"/>
    <w:rsid w:val="008B4DD2"/>
    <w:rsid w:val="008C3119"/>
    <w:rsid w:val="008F7EC4"/>
    <w:rsid w:val="009056DB"/>
    <w:rsid w:val="00917C6A"/>
    <w:rsid w:val="009536B0"/>
    <w:rsid w:val="0096421E"/>
    <w:rsid w:val="00982894"/>
    <w:rsid w:val="009842C0"/>
    <w:rsid w:val="00990750"/>
    <w:rsid w:val="009A1C20"/>
    <w:rsid w:val="009A4953"/>
    <w:rsid w:val="009B28A2"/>
    <w:rsid w:val="009C05FD"/>
    <w:rsid w:val="009C52FA"/>
    <w:rsid w:val="009D3FFB"/>
    <w:rsid w:val="009D5F5D"/>
    <w:rsid w:val="009D7675"/>
    <w:rsid w:val="009E67FE"/>
    <w:rsid w:val="009F1F9C"/>
    <w:rsid w:val="00A036F8"/>
    <w:rsid w:val="00A0731E"/>
    <w:rsid w:val="00A111D4"/>
    <w:rsid w:val="00A24F9F"/>
    <w:rsid w:val="00A27C25"/>
    <w:rsid w:val="00A304B5"/>
    <w:rsid w:val="00A31CCB"/>
    <w:rsid w:val="00A34578"/>
    <w:rsid w:val="00A43991"/>
    <w:rsid w:val="00A446FC"/>
    <w:rsid w:val="00A447B0"/>
    <w:rsid w:val="00A464E7"/>
    <w:rsid w:val="00A7143F"/>
    <w:rsid w:val="00A74EBF"/>
    <w:rsid w:val="00A83520"/>
    <w:rsid w:val="00A87DFF"/>
    <w:rsid w:val="00A94CB4"/>
    <w:rsid w:val="00A97D57"/>
    <w:rsid w:val="00AA1216"/>
    <w:rsid w:val="00AA7ECD"/>
    <w:rsid w:val="00AC57EF"/>
    <w:rsid w:val="00AD57A5"/>
    <w:rsid w:val="00AD6DF4"/>
    <w:rsid w:val="00AE108F"/>
    <w:rsid w:val="00AE6057"/>
    <w:rsid w:val="00AF525C"/>
    <w:rsid w:val="00AF6DEB"/>
    <w:rsid w:val="00AF701C"/>
    <w:rsid w:val="00B03DB9"/>
    <w:rsid w:val="00B4430F"/>
    <w:rsid w:val="00B4664A"/>
    <w:rsid w:val="00B51E63"/>
    <w:rsid w:val="00B57C1A"/>
    <w:rsid w:val="00B71C62"/>
    <w:rsid w:val="00B84E27"/>
    <w:rsid w:val="00B87DA1"/>
    <w:rsid w:val="00BA2457"/>
    <w:rsid w:val="00BB1199"/>
    <w:rsid w:val="00BB306A"/>
    <w:rsid w:val="00BB3CC2"/>
    <w:rsid w:val="00BB586A"/>
    <w:rsid w:val="00BC25CD"/>
    <w:rsid w:val="00BC50EB"/>
    <w:rsid w:val="00BC68AE"/>
    <w:rsid w:val="00BD12C2"/>
    <w:rsid w:val="00BD4D47"/>
    <w:rsid w:val="00BE1672"/>
    <w:rsid w:val="00BE76BA"/>
    <w:rsid w:val="00BF06B3"/>
    <w:rsid w:val="00BF427E"/>
    <w:rsid w:val="00BF513B"/>
    <w:rsid w:val="00C03BAB"/>
    <w:rsid w:val="00C11BAD"/>
    <w:rsid w:val="00C232AB"/>
    <w:rsid w:val="00C239ED"/>
    <w:rsid w:val="00C23B89"/>
    <w:rsid w:val="00C3350E"/>
    <w:rsid w:val="00C35BCC"/>
    <w:rsid w:val="00C421E5"/>
    <w:rsid w:val="00C47CE8"/>
    <w:rsid w:val="00C577C0"/>
    <w:rsid w:val="00C60C71"/>
    <w:rsid w:val="00C612E0"/>
    <w:rsid w:val="00C72607"/>
    <w:rsid w:val="00C73CA0"/>
    <w:rsid w:val="00C940BB"/>
    <w:rsid w:val="00CB646F"/>
    <w:rsid w:val="00CB7543"/>
    <w:rsid w:val="00CC1539"/>
    <w:rsid w:val="00CC1561"/>
    <w:rsid w:val="00CC37CD"/>
    <w:rsid w:val="00CD21B2"/>
    <w:rsid w:val="00CD59EA"/>
    <w:rsid w:val="00CE20D2"/>
    <w:rsid w:val="00CF08D7"/>
    <w:rsid w:val="00CF0AA2"/>
    <w:rsid w:val="00CF2060"/>
    <w:rsid w:val="00CF6B4A"/>
    <w:rsid w:val="00D12204"/>
    <w:rsid w:val="00D27C55"/>
    <w:rsid w:val="00D36070"/>
    <w:rsid w:val="00D42A31"/>
    <w:rsid w:val="00D452C7"/>
    <w:rsid w:val="00D45F05"/>
    <w:rsid w:val="00D53DB6"/>
    <w:rsid w:val="00D54C8F"/>
    <w:rsid w:val="00D563C1"/>
    <w:rsid w:val="00D60C2D"/>
    <w:rsid w:val="00D711A4"/>
    <w:rsid w:val="00D73424"/>
    <w:rsid w:val="00D75640"/>
    <w:rsid w:val="00D84A44"/>
    <w:rsid w:val="00D90047"/>
    <w:rsid w:val="00D95D48"/>
    <w:rsid w:val="00DA49B0"/>
    <w:rsid w:val="00DB49AE"/>
    <w:rsid w:val="00DB6D4C"/>
    <w:rsid w:val="00DC7771"/>
    <w:rsid w:val="00DD0D2E"/>
    <w:rsid w:val="00DE1D0F"/>
    <w:rsid w:val="00DE5F54"/>
    <w:rsid w:val="00DF1F32"/>
    <w:rsid w:val="00DF281C"/>
    <w:rsid w:val="00E04CB1"/>
    <w:rsid w:val="00E0674D"/>
    <w:rsid w:val="00E114C6"/>
    <w:rsid w:val="00E266FA"/>
    <w:rsid w:val="00E4735A"/>
    <w:rsid w:val="00E522C3"/>
    <w:rsid w:val="00E638A0"/>
    <w:rsid w:val="00E64F85"/>
    <w:rsid w:val="00E7084E"/>
    <w:rsid w:val="00E80556"/>
    <w:rsid w:val="00E94BF1"/>
    <w:rsid w:val="00E951F3"/>
    <w:rsid w:val="00EC1B42"/>
    <w:rsid w:val="00EC30DC"/>
    <w:rsid w:val="00EC6EE3"/>
    <w:rsid w:val="00ED46E3"/>
    <w:rsid w:val="00ED6165"/>
    <w:rsid w:val="00EE11A9"/>
    <w:rsid w:val="00EE2810"/>
    <w:rsid w:val="00EE5570"/>
    <w:rsid w:val="00EF17BC"/>
    <w:rsid w:val="00EF2698"/>
    <w:rsid w:val="00F06C0D"/>
    <w:rsid w:val="00F10A78"/>
    <w:rsid w:val="00F2533F"/>
    <w:rsid w:val="00F50A3C"/>
    <w:rsid w:val="00F535B8"/>
    <w:rsid w:val="00F560B1"/>
    <w:rsid w:val="00F60985"/>
    <w:rsid w:val="00F61BA2"/>
    <w:rsid w:val="00F62269"/>
    <w:rsid w:val="00F6238F"/>
    <w:rsid w:val="00F623C0"/>
    <w:rsid w:val="00F6358C"/>
    <w:rsid w:val="00F70112"/>
    <w:rsid w:val="00F740DB"/>
    <w:rsid w:val="00F759E4"/>
    <w:rsid w:val="00F76A4A"/>
    <w:rsid w:val="00F83D5D"/>
    <w:rsid w:val="00F843F4"/>
    <w:rsid w:val="00F92E6D"/>
    <w:rsid w:val="00F93A9B"/>
    <w:rsid w:val="00FA4535"/>
    <w:rsid w:val="00FA7D8A"/>
    <w:rsid w:val="00FB495F"/>
    <w:rsid w:val="00FB5879"/>
    <w:rsid w:val="00FB6B51"/>
    <w:rsid w:val="00FB7ADD"/>
    <w:rsid w:val="00FD4294"/>
    <w:rsid w:val="00FE482D"/>
    <w:rsid w:val="00FE5F5F"/>
    <w:rsid w:val="00FE6AC5"/>
    <w:rsid w:val="00FF3594"/>
    <w:rsid w:val="00FF51B7"/>
    <w:rsid w:val="1616034B"/>
    <w:rsid w:val="22DE0032"/>
    <w:rsid w:val="3B213289"/>
    <w:rsid w:val="3BA70956"/>
    <w:rsid w:val="5A706E78"/>
    <w:rsid w:val="61DA4CDB"/>
    <w:rsid w:val="61F95B0D"/>
    <w:rsid w:val="632F016B"/>
    <w:rsid w:val="7EE7496F"/>
    <w:rsid w:val="7FF1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B51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B51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228</Words>
  <Characters>1302</Characters>
  <Application>Microsoft Office Word</Application>
  <DocSecurity>0</DocSecurity>
  <Lines>10</Lines>
  <Paragraphs>3</Paragraphs>
  <ScaleCrop>false</ScaleCrop>
  <Company>MS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冯佳玉</dc:creator>
  <cp:lastModifiedBy>王冬</cp:lastModifiedBy>
  <cp:revision>9</cp:revision>
  <dcterms:created xsi:type="dcterms:W3CDTF">2020-04-21T16:13:00Z</dcterms:created>
  <dcterms:modified xsi:type="dcterms:W3CDTF">2020-04-30T02:59:00Z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