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0F16E3">
      <w:pPr>
        <w:widowControl/>
        <w:shd w:val="clear" w:color="auto" w:fill="FFFFFF"/>
        <w:spacing w:line="540" w:lineRule="exact"/>
        <w:jc w:val="center"/>
        <w:rPr>
          <w:rFonts w:hint="eastAsia" w:ascii="方正小标宋简体" w:eastAsia="方正小标宋简体" w:cs="Arial" w:hAnsiTheme="minorEastAsia"/>
          <w:bCs/>
          <w:color w:val="000000" w:themeColor="text1"/>
          <w:kern w:val="0"/>
          <w:sz w:val="44"/>
          <w:szCs w:val="44"/>
          <w14:textFill>
            <w14:solidFill>
              <w14:schemeClr w14:val="tx1"/>
            </w14:solidFill>
          </w14:textFill>
        </w:rPr>
      </w:pPr>
      <w:r>
        <w:rPr>
          <w:rFonts w:hint="eastAsia" w:ascii="方正小标宋简体" w:eastAsia="方正小标宋简体" w:cs="Arial" w:hAnsiTheme="minorEastAsia"/>
          <w:bCs/>
          <w:color w:val="000000" w:themeColor="text1"/>
          <w:kern w:val="0"/>
          <w:sz w:val="44"/>
          <w:szCs w:val="44"/>
          <w14:textFill>
            <w14:solidFill>
              <w14:schemeClr w14:val="tx1"/>
            </w14:solidFill>
          </w14:textFill>
        </w:rPr>
        <w:t>202</w:t>
      </w:r>
      <w:r>
        <w:rPr>
          <w:rFonts w:hint="eastAsia" w:ascii="方正小标宋简体" w:eastAsia="方正小标宋简体" w:cs="Arial" w:hAnsiTheme="minorEastAsia"/>
          <w:bCs/>
          <w:color w:val="000000" w:themeColor="text1"/>
          <w:kern w:val="0"/>
          <w:sz w:val="44"/>
          <w:szCs w:val="44"/>
          <w:lang w:val="en-US" w:eastAsia="zh-CN"/>
          <w14:textFill>
            <w14:solidFill>
              <w14:schemeClr w14:val="tx1"/>
            </w14:solidFill>
          </w14:textFill>
        </w:rPr>
        <w:t>6</w:t>
      </w:r>
      <w:r>
        <w:rPr>
          <w:rFonts w:hint="eastAsia" w:ascii="方正小标宋简体" w:eastAsia="方正小标宋简体" w:cs="Arial" w:hAnsiTheme="minorEastAsia"/>
          <w:bCs/>
          <w:color w:val="000000" w:themeColor="text1"/>
          <w:kern w:val="0"/>
          <w:sz w:val="44"/>
          <w:szCs w:val="44"/>
          <w14:textFill>
            <w14:solidFill>
              <w14:schemeClr w14:val="tx1"/>
            </w14:solidFill>
          </w14:textFill>
        </w:rPr>
        <w:t>年交通运输部公路科学研究所</w:t>
      </w:r>
    </w:p>
    <w:p w14:paraId="5EEE03DD">
      <w:pPr>
        <w:widowControl/>
        <w:shd w:val="clear" w:color="auto" w:fill="FFFFFF"/>
        <w:spacing w:line="540" w:lineRule="exact"/>
        <w:jc w:val="center"/>
        <w:rPr>
          <w:rFonts w:hint="eastAsia" w:ascii="方正小标宋简体" w:eastAsia="方正小标宋简体" w:cs="Arial" w:hAnsiTheme="minorEastAsia"/>
          <w:color w:val="000000" w:themeColor="text1"/>
          <w:kern w:val="0"/>
          <w:sz w:val="44"/>
          <w:szCs w:val="44"/>
          <w14:textFill>
            <w14:solidFill>
              <w14:schemeClr w14:val="tx1"/>
            </w14:solidFill>
          </w14:textFill>
        </w:rPr>
      </w:pPr>
      <w:r>
        <w:rPr>
          <w:rFonts w:hint="eastAsia" w:ascii="方正小标宋简体" w:eastAsia="方正小标宋简体" w:cs="Arial" w:hAnsiTheme="minorEastAsia"/>
          <w:bCs/>
          <w:color w:val="000000" w:themeColor="text1"/>
          <w:kern w:val="0"/>
          <w:sz w:val="44"/>
          <w:szCs w:val="44"/>
          <w14:textFill>
            <w14:solidFill>
              <w14:schemeClr w14:val="tx1"/>
            </w14:solidFill>
          </w14:textFill>
        </w:rPr>
        <w:t>智能交通研究中心博士后招收公告</w:t>
      </w:r>
    </w:p>
    <w:p w14:paraId="6C1729CC">
      <w:pPr>
        <w:spacing w:line="540" w:lineRule="exact"/>
        <w:rPr>
          <w:color w:val="000000" w:themeColor="text1"/>
          <w14:textFill>
            <w14:solidFill>
              <w14:schemeClr w14:val="tx1"/>
            </w14:solidFill>
          </w14:textFill>
        </w:rPr>
      </w:pPr>
      <w:bookmarkStart w:id="1" w:name="_GoBack"/>
      <w:bookmarkEnd w:id="1"/>
    </w:p>
    <w:p w14:paraId="4FAB6242">
      <w:pPr>
        <w:widowControl/>
        <w:shd w:val="clear" w:color="auto" w:fill="FFFFFF"/>
        <w:spacing w:line="540" w:lineRule="exact"/>
        <w:ind w:firstLine="640" w:firstLineChars="200"/>
        <w:rPr>
          <w:rFonts w:hint="eastAsia" w:ascii="仿宋_GB2312" w:eastAsia="仿宋_GB2312" w:cs="Arial" w:hAnsiTheme="minorEastAsia"/>
          <w:color w:val="000000" w:themeColor="text1"/>
          <w:kern w:val="0"/>
          <w:sz w:val="32"/>
          <w:szCs w:val="32"/>
          <w14:textFill>
            <w14:solidFill>
              <w14:schemeClr w14:val="tx1"/>
            </w14:solidFill>
          </w14:textFill>
        </w:rPr>
      </w:pPr>
      <w:r>
        <w:rPr>
          <w:rFonts w:hint="eastAsia" w:ascii="仿宋_GB2312" w:eastAsia="仿宋_GB2312" w:cs="Arial" w:hAnsiTheme="minorEastAsia"/>
          <w:color w:val="000000" w:themeColor="text1"/>
          <w:kern w:val="0"/>
          <w:sz w:val="32"/>
          <w:szCs w:val="32"/>
          <w14:textFill>
            <w14:solidFill>
              <w14:schemeClr w14:val="tx1"/>
            </w14:solidFill>
          </w14:textFill>
        </w:rPr>
        <w:t>交通运输部公路科学研究院成立于1956年，是交通运输部直属的大型综合性公路交通科研机构，主要从事道路工程、桥梁工程、交通工程、智能交通、汽车运用工程、道路运输与物流、公路生态与环境保护工程、交通运输工程、控制科学与工程等领域的科学研究及技术材料与装备开发。设有土木工程和交通运输工程两个国家一级学科硕士学位点，一个博士后科研工作站，拥有一批国内外知名专家。</w:t>
      </w:r>
    </w:p>
    <w:p w14:paraId="7CE54E39">
      <w:pPr>
        <w:widowControl/>
        <w:shd w:val="clear" w:color="auto" w:fill="FFFFFF"/>
        <w:spacing w:line="540" w:lineRule="exact"/>
        <w:ind w:firstLine="640" w:firstLineChars="200"/>
        <w:rPr>
          <w:rFonts w:hint="eastAsia" w:ascii="仿宋_GB2312" w:eastAsia="仿宋_GB2312" w:cs="Arial" w:hAnsiTheme="minorEastAsia"/>
          <w:color w:val="000000" w:themeColor="text1"/>
          <w:kern w:val="0"/>
          <w:sz w:val="32"/>
          <w:szCs w:val="32"/>
          <w14:textFill>
            <w14:solidFill>
              <w14:schemeClr w14:val="tx1"/>
            </w14:solidFill>
          </w14:textFill>
        </w:rPr>
      </w:pPr>
      <w:r>
        <w:rPr>
          <w:rFonts w:hint="eastAsia" w:ascii="仿宋_GB2312" w:eastAsia="仿宋_GB2312" w:cs="Arial" w:hAnsiTheme="minorEastAsia"/>
          <w:color w:val="000000" w:themeColor="text1"/>
          <w:kern w:val="0"/>
          <w:sz w:val="32"/>
          <w:szCs w:val="32"/>
          <w14:textFill>
            <w14:solidFill>
              <w14:schemeClr w14:val="tx1"/>
            </w14:solidFill>
          </w14:textFill>
        </w:rPr>
        <w:t>智能交通研究中心是公路院二级业务部门，主要从事智慧公路、车路协同、自动驾驶、交通大数据等研究工作。</w:t>
      </w:r>
    </w:p>
    <w:p w14:paraId="03F6CF28">
      <w:pPr>
        <w:widowControl/>
        <w:shd w:val="clear" w:color="auto" w:fill="FFFFFF"/>
        <w:spacing w:line="540" w:lineRule="exact"/>
        <w:ind w:firstLine="643" w:firstLineChars="200"/>
        <w:jc w:val="left"/>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一、研究方向</w:t>
      </w:r>
    </w:p>
    <w:p w14:paraId="2E75DB1E">
      <w:pPr>
        <w:widowControl/>
        <w:shd w:val="clear" w:color="auto" w:fill="FFFFFF"/>
        <w:spacing w:line="540" w:lineRule="exact"/>
        <w:ind w:firstLine="643" w:firstLineChars="200"/>
        <w:jc w:val="left"/>
        <w:rPr>
          <w:rFonts w:ascii="仿宋_GB2312" w:eastAsia="仿宋_GB2312"/>
          <w:b/>
          <w:color w:val="000000" w:themeColor="text1"/>
          <w:sz w:val="32"/>
          <w:szCs w:val="32"/>
          <w:highlight w:val="none"/>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（一）基本</w:t>
      </w:r>
      <w:r>
        <w:rPr>
          <w:rFonts w:hint="eastAsia" w:ascii="仿宋_GB2312" w:eastAsia="仿宋_GB2312"/>
          <w:b/>
          <w:color w:val="000000" w:themeColor="text1"/>
          <w:sz w:val="32"/>
          <w:szCs w:val="32"/>
          <w:highlight w:val="none"/>
          <w14:textFill>
            <w14:solidFill>
              <w14:schemeClr w14:val="tx1"/>
            </w14:solidFill>
          </w14:textFill>
        </w:rPr>
        <w:t>条件</w:t>
      </w:r>
    </w:p>
    <w:p w14:paraId="7A63E077">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1、研究方向：公路网络数据安全；</w:t>
      </w:r>
    </w:p>
    <w:p w14:paraId="64A73BE0">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2、研究工作年限：一般为2年；</w:t>
      </w:r>
    </w:p>
    <w:p w14:paraId="7EB0E9F2">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3、招聘人数：</w:t>
      </w:r>
      <w:r>
        <w:rPr>
          <w:rFonts w:ascii="仿宋_GB2312" w:eastAsia="仿宋_GB2312"/>
          <w:color w:val="000000" w:themeColor="text1"/>
          <w:sz w:val="32"/>
          <w:szCs w:val="32"/>
          <w:highlight w:val="none"/>
          <w14:textFill>
            <w14:solidFill>
              <w14:schemeClr w14:val="tx1"/>
            </w14:solidFill>
          </w14:textFill>
        </w:rPr>
        <w:t>1</w:t>
      </w:r>
      <w:r>
        <w:rPr>
          <w:rFonts w:hint="eastAsia" w:ascii="仿宋_GB2312" w:eastAsia="仿宋_GB2312"/>
          <w:color w:val="000000" w:themeColor="text1"/>
          <w:sz w:val="32"/>
          <w:szCs w:val="32"/>
          <w:highlight w:val="none"/>
          <w14:textFill>
            <w14:solidFill>
              <w14:schemeClr w14:val="tx1"/>
            </w14:solidFill>
          </w14:textFill>
        </w:rPr>
        <w:t>人；</w:t>
      </w:r>
    </w:p>
    <w:p w14:paraId="640BE67E">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4、不超过35周岁；</w:t>
      </w:r>
    </w:p>
    <w:p w14:paraId="37965A19">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5、应届博士毕业生或已获得博士学位，且获学位时间一般不超过3年；品学兼优、身体健康。</w:t>
      </w:r>
    </w:p>
    <w:p w14:paraId="1E0B4142">
      <w:pPr>
        <w:spacing w:line="540" w:lineRule="exact"/>
        <w:ind w:firstLine="643" w:firstLineChars="200"/>
        <w:rPr>
          <w:rFonts w:ascii="仿宋_GB2312" w:eastAsia="仿宋_GB2312"/>
          <w:b/>
          <w:color w:val="000000" w:themeColor="text1"/>
          <w:sz w:val="32"/>
          <w:szCs w:val="32"/>
          <w:highlight w:val="none"/>
          <w14:textFill>
            <w14:solidFill>
              <w14:schemeClr w14:val="tx1"/>
            </w14:solidFill>
          </w14:textFill>
        </w:rPr>
      </w:pPr>
      <w:r>
        <w:rPr>
          <w:rFonts w:hint="eastAsia" w:ascii="仿宋_GB2312" w:eastAsia="仿宋_GB2312"/>
          <w:b/>
          <w:color w:val="000000" w:themeColor="text1"/>
          <w:sz w:val="32"/>
          <w:szCs w:val="32"/>
          <w:highlight w:val="none"/>
          <w14:textFill>
            <w14:solidFill>
              <w14:schemeClr w14:val="tx1"/>
            </w14:solidFill>
          </w14:textFill>
        </w:rPr>
        <w:t>（二）主要职责</w:t>
      </w:r>
    </w:p>
    <w:p w14:paraId="30D34217">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研究内容：</w:t>
      </w:r>
    </w:p>
    <w:p w14:paraId="4279A3CD">
      <w:pPr>
        <w:spacing w:line="540" w:lineRule="exact"/>
        <w:ind w:left="-10" w:firstLine="640"/>
        <w:rPr>
          <w:rFonts w:hint="eastAsia"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1、基于国密算法的车路协同网络信任体系、路侧设施安全管控研究</w:t>
      </w:r>
      <w:r>
        <w:rPr>
          <w:rFonts w:hint="eastAsia" w:ascii="仿宋_GB2312" w:eastAsia="仿宋_GB2312"/>
          <w:color w:val="000000" w:themeColor="text1"/>
          <w:sz w:val="32"/>
          <w:szCs w:val="32"/>
          <w:highlight w:val="none"/>
          <w:lang w:val="en-US" w:eastAsia="zh-CN"/>
          <w14:textFill>
            <w14:solidFill>
              <w14:schemeClr w14:val="tx1"/>
            </w14:solidFill>
          </w14:textFill>
        </w:rPr>
        <w:t>；</w:t>
      </w:r>
    </w:p>
    <w:p w14:paraId="5C39757D">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2、公路领域数据安全保障算法模型研发</w:t>
      </w:r>
      <w:r>
        <w:rPr>
          <w:rFonts w:hint="eastAsia" w:ascii="仿宋_GB2312" w:eastAsia="仿宋_GB2312"/>
          <w:color w:val="000000" w:themeColor="text1"/>
          <w:sz w:val="32"/>
          <w:szCs w:val="32"/>
          <w:highlight w:val="none"/>
          <w:lang w:eastAsia="zh-CN"/>
          <w14:textFill>
            <w14:solidFill>
              <w14:schemeClr w14:val="tx1"/>
            </w14:solidFill>
          </w14:textFill>
        </w:rPr>
        <w:t>。</w:t>
      </w:r>
    </w:p>
    <w:p w14:paraId="55B5EA8F">
      <w:pPr>
        <w:spacing w:line="54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（三）岗位要求</w:t>
      </w:r>
    </w:p>
    <w:p w14:paraId="3EF4455E">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1、具备全脱产在本站从事博士后研究工作的条件；</w:t>
      </w:r>
    </w:p>
    <w:p w14:paraId="630045D9">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w:t>
      </w:r>
      <w:r>
        <w:rPr>
          <w:rFonts w:hint="eastAsia" w:ascii="仿宋_GB2312" w:eastAsia="仿宋_GB2312"/>
          <w:color w:val="000000" w:themeColor="text1"/>
          <w:sz w:val="32"/>
          <w:szCs w:val="32"/>
          <w:highlight w:val="none"/>
          <w14:textFill>
            <w14:solidFill>
              <w14:schemeClr w14:val="tx1"/>
            </w14:solidFill>
          </w14:textFill>
        </w:rPr>
        <w:t>拥有人工智能、控制科学与工程、交通运输规划与管理</w:t>
      </w:r>
      <w:r>
        <w:rPr>
          <w:rFonts w:hint="eastAsia" w:ascii="仿宋_GB2312" w:eastAsia="仿宋_GB2312"/>
          <w:color w:val="000000" w:themeColor="text1"/>
          <w:sz w:val="32"/>
          <w:szCs w:val="32"/>
          <w:highlight w:val="none"/>
          <w:lang w:eastAsia="zh-CN"/>
          <w14:textFill>
            <w14:solidFill>
              <w14:schemeClr w14:val="tx1"/>
            </w14:solidFill>
          </w14:textFill>
        </w:rPr>
        <w:t>、网络安全、通信工程、系统工程</w:t>
      </w:r>
      <w:r>
        <w:rPr>
          <w:rFonts w:hint="eastAsia" w:ascii="仿宋_GB2312" w:eastAsia="仿宋_GB2312"/>
          <w:color w:val="000000" w:themeColor="text1"/>
          <w:sz w:val="32"/>
          <w:szCs w:val="32"/>
          <w:highlight w:val="none"/>
          <w14:textFill>
            <w14:solidFill>
              <w14:schemeClr w14:val="tx1"/>
            </w14:solidFill>
          </w14:textFill>
        </w:rPr>
        <w:t>等相关专业背景的优先考虑；</w:t>
      </w:r>
    </w:p>
    <w:p w14:paraId="339836ED">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3、具有独立开展科研项目的能力，熟悉</w:t>
      </w:r>
      <w:bookmarkStart w:id="0" w:name="_Hlk199412334"/>
      <w:r>
        <w:rPr>
          <w:rFonts w:hint="eastAsia" w:ascii="仿宋_GB2312" w:eastAsia="仿宋_GB2312"/>
          <w:color w:val="000000" w:themeColor="text1"/>
          <w:sz w:val="32"/>
          <w:szCs w:val="32"/>
          <w:highlight w:val="none"/>
          <w14:textFill>
            <w14:solidFill>
              <w14:schemeClr w14:val="tx1"/>
            </w14:solidFill>
          </w14:textFill>
        </w:rPr>
        <w:t>自动驾驶与车路协同</w:t>
      </w:r>
      <w:bookmarkEnd w:id="0"/>
      <w:r>
        <w:rPr>
          <w:rFonts w:hint="eastAsia" w:ascii="仿宋_GB2312" w:eastAsia="仿宋_GB2312"/>
          <w:color w:val="000000" w:themeColor="text1"/>
          <w:sz w:val="32"/>
          <w:szCs w:val="32"/>
          <w:highlight w:val="none"/>
          <w14:textFill>
            <w14:solidFill>
              <w14:schemeClr w14:val="tx1"/>
            </w14:solidFill>
          </w14:textFill>
        </w:rPr>
        <w:t>、</w:t>
      </w:r>
      <w:r>
        <w:rPr>
          <w:rFonts w:hint="eastAsia" w:ascii="仿宋_GB2312" w:eastAsia="仿宋_GB2312"/>
          <w:color w:val="000000" w:themeColor="text1"/>
          <w:sz w:val="32"/>
          <w:szCs w:val="32"/>
          <w:highlight w:val="none"/>
          <w:lang w:eastAsia="zh-CN"/>
          <w14:textFill>
            <w14:solidFill>
              <w14:schemeClr w14:val="tx1"/>
            </w14:solidFill>
          </w14:textFill>
        </w:rPr>
        <w:t>网络安全、密码技术</w:t>
      </w:r>
      <w:r>
        <w:rPr>
          <w:rFonts w:hint="eastAsia" w:ascii="仿宋_GB2312" w:eastAsia="仿宋_GB2312"/>
          <w:color w:val="000000" w:themeColor="text1"/>
          <w:sz w:val="32"/>
          <w:szCs w:val="32"/>
          <w:highlight w:val="none"/>
          <w14:textFill>
            <w14:solidFill>
              <w14:schemeClr w14:val="tx1"/>
            </w14:solidFill>
          </w14:textFill>
        </w:rPr>
        <w:t>等相关知识；</w:t>
      </w:r>
    </w:p>
    <w:p w14:paraId="71800094">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4、具有创新精神，工作积极主动，具备良好的团队合作意识与协作能力；</w:t>
      </w:r>
    </w:p>
    <w:p w14:paraId="56A32FD7">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5、具有较高的国际视野和英语水平，在国际学术期刊发表过高水平论文的优先考虑；</w:t>
      </w:r>
    </w:p>
    <w:p w14:paraId="4D6F3188">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6、博士后在站工作期限一般为两年，期满后按时出站，博士后在站期间发表的文章应符合我所博士后工作站对博士后出站评审的要求。</w:t>
      </w:r>
    </w:p>
    <w:p w14:paraId="3DCC13DC">
      <w:pPr>
        <w:spacing w:line="54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（四）合作导师</w:t>
      </w:r>
    </w:p>
    <w:p w14:paraId="5922B683">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李斌 </w:t>
      </w:r>
      <w:r>
        <w:rPr>
          <w:rFonts w:ascii="仿宋_GB2312" w:eastAsia="仿宋_GB2312"/>
          <w:color w:val="000000" w:themeColor="text1"/>
          <w:sz w:val="32"/>
          <w:szCs w:val="32"/>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研究员</w:t>
      </w:r>
    </w:p>
    <w:p w14:paraId="23C0A665">
      <w:pPr>
        <w:spacing w:line="540" w:lineRule="exact"/>
        <w:ind w:firstLine="803" w:firstLineChars="25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二、聘期待遇</w:t>
      </w:r>
    </w:p>
    <w:p w14:paraId="30BC2C43">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1、研究工作期限：一般为两年；</w:t>
      </w:r>
    </w:p>
    <w:p w14:paraId="3DFAC954">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2、博士后在站工作期间享受我院事业编制职工的同等待遇；专业技术职务任职资格评定按照人教处的相关规定执行。</w:t>
      </w:r>
    </w:p>
    <w:p w14:paraId="7DBE5E56">
      <w:pPr>
        <w:spacing w:line="54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三、应聘方式</w:t>
      </w:r>
    </w:p>
    <w:p w14:paraId="0B35FEA9">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应聘人员请将简历及相关个人材料发送到指定邮箱，邮件主题请以“应聘部门－姓名－专业－学校－博士后应聘”命名，如，“**中心－张三－软件工程－XX大学－博士后应聘”。简历及相关材料请以附件方式发送，命名方法同邮件名称。</w:t>
      </w:r>
    </w:p>
    <w:p w14:paraId="31773EC9">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材料清单：</w:t>
      </w:r>
    </w:p>
    <w:p w14:paraId="46B070FF">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1、个人简历：包括简要工作经历、学习经历及科研经历，近期发表的有代表性的论文（著）、科研成果等；</w:t>
      </w:r>
    </w:p>
    <w:p w14:paraId="79EBC784">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2、博士研究生毕业证书和学位证书扫描件或相关证明材料（注：应届博士毕业生暂未拿到学位证的，需提供学位主管部门出具的《同意授予博士学位证明》或《答辩决议书》）；硕士、博士学习期间成绩单；</w:t>
      </w:r>
    </w:p>
    <w:p w14:paraId="65520DD5">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3、博士学位论文的主要内容。</w:t>
      </w:r>
    </w:p>
    <w:p w14:paraId="17E9A063">
      <w:pPr>
        <w:widowControl/>
        <w:shd w:val="clear" w:color="auto" w:fill="FFFFFF"/>
        <w:spacing w:line="540" w:lineRule="exact"/>
        <w:ind w:firstLine="643" w:firstLineChars="200"/>
        <w:outlineLvl w:val="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四、联系方式</w:t>
      </w:r>
    </w:p>
    <w:p w14:paraId="78BAC10A">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联系地址：北京市海淀区西土城路8号</w:t>
      </w:r>
    </w:p>
    <w:p w14:paraId="2F8C9CFC">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联系人：侯女士</w:t>
      </w:r>
    </w:p>
    <w:p w14:paraId="406F4F3B">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联系电话：82019686</w:t>
      </w:r>
    </w:p>
    <w:p w14:paraId="093F628E">
      <w:pPr>
        <w:widowControl/>
        <w:shd w:val="clear" w:color="auto" w:fill="FFFFFF"/>
        <w:spacing w:line="540" w:lineRule="exact"/>
        <w:ind w:firstLine="640" w:firstLineChars="200"/>
        <w:outlineLvl w:val="0"/>
        <w:rPr>
          <w:rStyle w:val="7"/>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E-mail：</w:t>
      </w:r>
      <w:r>
        <w:rPr>
          <w:rFonts w:hint="eastAsia" w:ascii="仿宋_GB2312" w:eastAsia="仿宋_GB2312"/>
          <w:color w:val="000000" w:themeColor="text1"/>
          <w:sz w:val="32"/>
          <w:szCs w:val="32"/>
          <w:highlight w:val="none"/>
          <w14:textFill>
            <w14:solidFill>
              <w14:schemeClr w14:val="tx1"/>
            </w14:solidFill>
          </w14:textFill>
        </w:rPr>
        <w:t>hjw</w:t>
      </w:r>
      <w:r>
        <w:rPr>
          <w:rFonts w:eastAsia="仿宋_GB2312" w:asciiTheme="majorHAnsi" w:hAnsiTheme="majorHAnsi"/>
          <w:color w:val="000000" w:themeColor="text1"/>
          <w:sz w:val="32"/>
          <w:szCs w:val="32"/>
          <w:highlight w:val="none"/>
          <w14:textFill>
            <w14:solidFill>
              <w14:schemeClr w14:val="tx1"/>
            </w14:solidFill>
          </w14:textFill>
        </w:rPr>
        <w:t>@</w:t>
      </w:r>
      <w:r>
        <w:rPr>
          <w:rFonts w:hint="eastAsia" w:ascii="仿宋_GB2312" w:eastAsia="仿宋_GB2312"/>
          <w:color w:val="000000" w:themeColor="text1"/>
          <w:sz w:val="32"/>
          <w:szCs w:val="32"/>
          <w:highlight w:val="none"/>
          <w14:textFill>
            <w14:solidFill>
              <w14:schemeClr w14:val="tx1"/>
            </w14:solidFill>
          </w14:textFill>
        </w:rPr>
        <w:t>itsc.cn</w:t>
      </w:r>
    </w:p>
    <w:p w14:paraId="5FB48613">
      <w:pPr>
        <w:widowControl/>
        <w:shd w:val="clear" w:color="auto" w:fill="FFFFFF"/>
        <w:spacing w:line="540" w:lineRule="exact"/>
        <w:ind w:firstLine="643" w:firstLineChars="200"/>
        <w:outlineLvl w:val="0"/>
        <w:rPr>
          <w:rFonts w:ascii="仿宋_GB2312" w:eastAsia="仿宋_GB2312"/>
          <w:b/>
          <w:color w:val="000000" w:themeColor="text1"/>
          <w:sz w:val="32"/>
          <w:szCs w:val="32"/>
          <w:highlight w:val="none"/>
          <w14:textFill>
            <w14:solidFill>
              <w14:schemeClr w14:val="tx1"/>
            </w14:solidFill>
          </w14:textFill>
        </w:rPr>
      </w:pPr>
      <w:r>
        <w:rPr>
          <w:rFonts w:hint="eastAsia" w:ascii="仿宋_GB2312" w:eastAsia="仿宋_GB2312"/>
          <w:b/>
          <w:color w:val="000000" w:themeColor="text1"/>
          <w:sz w:val="32"/>
          <w:szCs w:val="32"/>
          <w:highlight w:val="none"/>
          <w14:textFill>
            <w14:solidFill>
              <w14:schemeClr w14:val="tx1"/>
            </w14:solidFill>
          </w14:textFill>
        </w:rPr>
        <w:t>五、申请截止时间</w:t>
      </w:r>
    </w:p>
    <w:p w14:paraId="2B88725A">
      <w:pPr>
        <w:widowControl/>
        <w:shd w:val="clear" w:color="auto" w:fill="FFFFFF"/>
        <w:spacing w:line="540" w:lineRule="exact"/>
        <w:ind w:firstLine="640" w:firstLineChars="200"/>
        <w:outlineLvl w:val="0"/>
        <w:rPr>
          <w:color w:val="000000" w:themeColor="text1"/>
          <w:highlight w:val="none"/>
          <w14:textFill>
            <w14:solidFill>
              <w14:schemeClr w14:val="tx1"/>
            </w14:solidFill>
          </w14:textFill>
        </w:rPr>
      </w:pPr>
      <w:r>
        <w:rPr>
          <w:rFonts w:ascii="仿宋_GB2312" w:eastAsia="仿宋_GB2312" w:cs="Times New Roman" w:hAnsiTheme="majorEastAsia"/>
          <w:color w:val="000000" w:themeColor="text1"/>
          <w:kern w:val="36"/>
          <w:sz w:val="32"/>
          <w:szCs w:val="32"/>
          <w:highlight w:val="none"/>
          <w14:textFill>
            <w14:solidFill>
              <w14:schemeClr w14:val="tx1"/>
            </w14:solidFill>
          </w14:textFill>
        </w:rPr>
        <w:t>202</w:t>
      </w:r>
      <w:r>
        <w:rPr>
          <w:rFonts w:hint="eastAsia" w:ascii="仿宋_GB2312" w:eastAsia="仿宋_GB2312" w:cs="Times New Roman" w:hAnsiTheme="majorEastAsia"/>
          <w:color w:val="000000" w:themeColor="text1"/>
          <w:kern w:val="36"/>
          <w:sz w:val="32"/>
          <w:szCs w:val="32"/>
          <w:highlight w:val="none"/>
          <w:lang w:val="en-US" w:eastAsia="zh-CN"/>
          <w14:textFill>
            <w14:solidFill>
              <w14:schemeClr w14:val="tx1"/>
            </w14:solidFill>
          </w14:textFill>
        </w:rPr>
        <w:t>6</w:t>
      </w: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年</w:t>
      </w:r>
      <w:r>
        <w:rPr>
          <w:rFonts w:hint="eastAsia" w:ascii="仿宋_GB2312" w:eastAsia="仿宋_GB2312" w:cs="Times New Roman" w:hAnsiTheme="majorEastAsia"/>
          <w:color w:val="000000" w:themeColor="text1"/>
          <w:kern w:val="36"/>
          <w:sz w:val="32"/>
          <w:szCs w:val="32"/>
          <w:highlight w:val="none"/>
          <w:lang w:val="en-US" w:eastAsia="zh-CN"/>
          <w14:textFill>
            <w14:solidFill>
              <w14:schemeClr w14:val="tx1"/>
            </w14:solidFill>
          </w14:textFill>
        </w:rPr>
        <w:t>11</w:t>
      </w: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月</w:t>
      </w:r>
      <w:r>
        <w:rPr>
          <w:rFonts w:ascii="仿宋_GB2312" w:eastAsia="仿宋_GB2312" w:cs="Times New Roman" w:hAnsiTheme="majorEastAsia"/>
          <w:color w:val="000000" w:themeColor="text1"/>
          <w:kern w:val="36"/>
          <w:sz w:val="32"/>
          <w:szCs w:val="32"/>
          <w:highlight w:val="none"/>
          <w14:textFill>
            <w14:solidFill>
              <w14:schemeClr w14:val="tx1"/>
            </w14:solidFill>
          </w14:textFill>
        </w:rPr>
        <w:t>30</w:t>
      </w: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日（招完即止）</w:t>
      </w:r>
    </w:p>
    <w:p w14:paraId="633D273F">
      <w:pPr>
        <w:widowControl/>
        <w:shd w:val="clear" w:color="auto" w:fill="FFFFFF"/>
        <w:spacing w:line="540" w:lineRule="exact"/>
        <w:ind w:firstLine="420" w:firstLineChars="200"/>
        <w:outlineLvl w:val="0"/>
        <w:rPr>
          <w:color w:val="000000" w:themeColor="text1"/>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78787996-4A0C-438D-B9A7-755F6F942C13}"/>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B1B9751D-89AA-4A2F-B023-F818728279A1}"/>
  </w:font>
  <w:font w:name="方正小标宋简体">
    <w:panose1 w:val="02000000000000000000"/>
    <w:charset w:val="86"/>
    <w:family w:val="script"/>
    <w:pitch w:val="default"/>
    <w:sig w:usb0="00000001" w:usb1="08000000" w:usb2="00000000" w:usb3="00000000" w:csb0="00040000" w:csb1="00000000"/>
    <w:embedRegular r:id="rId3" w:fontKey="{34FB9F34-90A5-4BE0-B06E-A6AE7EFD7095}"/>
  </w:font>
  <w:font w:name="仿宋_GB2312">
    <w:altName w:val="仿宋"/>
    <w:panose1 w:val="02010609030101010101"/>
    <w:charset w:val="86"/>
    <w:family w:val="modern"/>
    <w:pitch w:val="default"/>
    <w:sig w:usb0="00000000" w:usb1="00000000" w:usb2="00000010" w:usb3="00000000" w:csb0="00040000" w:csb1="00000000"/>
    <w:embedRegular r:id="rId4" w:fontKey="{F2572BA6-E6D7-46C9-A32E-82A9ADEBC44B}"/>
  </w:font>
  <w:font w:name="仿宋">
    <w:panose1 w:val="02010609060101010101"/>
    <w:charset w:val="86"/>
    <w:family w:val="auto"/>
    <w:pitch w:val="default"/>
    <w:sig w:usb0="800002BF" w:usb1="38CF7CFA" w:usb2="00000016" w:usb3="00000000" w:csb0="00040001" w:csb1="00000000"/>
  </w:font>
  <w:font w:name="Calibri Light">
    <w:altName w:val="Calibri"/>
    <w:panose1 w:val="020F0302020204030204"/>
    <w:charset w:val="00"/>
    <w:family w:val="swiss"/>
    <w:pitch w:val="default"/>
    <w:sig w:usb0="00000000" w:usb1="00000000" w:usb2="00000000" w:usb3="00000000" w:csb0="2000019F" w:csb1="00000000"/>
    <w:embedRegular r:id="rId5" w:fontKey="{8EB7C0BD-31F7-4361-8A5A-438B88FE520F}"/>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ZkNTQ3MzJlYWJiYzRhMzZjZTBjMWVmOGYyNDk2NDkifQ=="/>
  </w:docVars>
  <w:rsids>
    <w:rsidRoot w:val="00E12A7A"/>
    <w:rsid w:val="00020724"/>
    <w:rsid w:val="00042DF3"/>
    <w:rsid w:val="000520D7"/>
    <w:rsid w:val="00060E2F"/>
    <w:rsid w:val="000617B9"/>
    <w:rsid w:val="000C41A4"/>
    <w:rsid w:val="000C7EAD"/>
    <w:rsid w:val="000D2483"/>
    <w:rsid w:val="000E48BE"/>
    <w:rsid w:val="00116349"/>
    <w:rsid w:val="0011684C"/>
    <w:rsid w:val="00125377"/>
    <w:rsid w:val="001317B3"/>
    <w:rsid w:val="00132D0E"/>
    <w:rsid w:val="00133AF1"/>
    <w:rsid w:val="00137A6E"/>
    <w:rsid w:val="001934B5"/>
    <w:rsid w:val="001942A0"/>
    <w:rsid w:val="001D35FD"/>
    <w:rsid w:val="001E0BB7"/>
    <w:rsid w:val="001E26AC"/>
    <w:rsid w:val="00203616"/>
    <w:rsid w:val="00205E34"/>
    <w:rsid w:val="002070AC"/>
    <w:rsid w:val="00245600"/>
    <w:rsid w:val="00245FFC"/>
    <w:rsid w:val="00260ADA"/>
    <w:rsid w:val="002815CC"/>
    <w:rsid w:val="002E649A"/>
    <w:rsid w:val="003102C8"/>
    <w:rsid w:val="00331F0B"/>
    <w:rsid w:val="00350D7A"/>
    <w:rsid w:val="00357239"/>
    <w:rsid w:val="003711FD"/>
    <w:rsid w:val="003A0C28"/>
    <w:rsid w:val="003C3FEC"/>
    <w:rsid w:val="00413B60"/>
    <w:rsid w:val="004146FC"/>
    <w:rsid w:val="004165C8"/>
    <w:rsid w:val="00457CE7"/>
    <w:rsid w:val="004655EC"/>
    <w:rsid w:val="00466B53"/>
    <w:rsid w:val="004739E1"/>
    <w:rsid w:val="004943D1"/>
    <w:rsid w:val="004A7965"/>
    <w:rsid w:val="004D5AF1"/>
    <w:rsid w:val="004F7F65"/>
    <w:rsid w:val="0050224F"/>
    <w:rsid w:val="005024BA"/>
    <w:rsid w:val="00581613"/>
    <w:rsid w:val="00581908"/>
    <w:rsid w:val="00591254"/>
    <w:rsid w:val="00591BBC"/>
    <w:rsid w:val="00594F88"/>
    <w:rsid w:val="005A603A"/>
    <w:rsid w:val="005C2CEB"/>
    <w:rsid w:val="00625FFB"/>
    <w:rsid w:val="006410D7"/>
    <w:rsid w:val="0064256F"/>
    <w:rsid w:val="00673A84"/>
    <w:rsid w:val="00683A03"/>
    <w:rsid w:val="006A1285"/>
    <w:rsid w:val="006A383B"/>
    <w:rsid w:val="0075307B"/>
    <w:rsid w:val="00785758"/>
    <w:rsid w:val="00793443"/>
    <w:rsid w:val="00794D0E"/>
    <w:rsid w:val="007B762E"/>
    <w:rsid w:val="00840DA6"/>
    <w:rsid w:val="00860DEF"/>
    <w:rsid w:val="00865760"/>
    <w:rsid w:val="0087283E"/>
    <w:rsid w:val="00894F97"/>
    <w:rsid w:val="008A4DC1"/>
    <w:rsid w:val="008A6D73"/>
    <w:rsid w:val="008C72E9"/>
    <w:rsid w:val="008D119D"/>
    <w:rsid w:val="008E3D3D"/>
    <w:rsid w:val="008E6241"/>
    <w:rsid w:val="008E70F5"/>
    <w:rsid w:val="009124C0"/>
    <w:rsid w:val="009247F9"/>
    <w:rsid w:val="009324E8"/>
    <w:rsid w:val="00932BD9"/>
    <w:rsid w:val="0093697B"/>
    <w:rsid w:val="0093773A"/>
    <w:rsid w:val="009613B6"/>
    <w:rsid w:val="0098783B"/>
    <w:rsid w:val="0099362C"/>
    <w:rsid w:val="009A6D9C"/>
    <w:rsid w:val="009D40A3"/>
    <w:rsid w:val="009E102E"/>
    <w:rsid w:val="009E6AEA"/>
    <w:rsid w:val="00A21EA4"/>
    <w:rsid w:val="00A31789"/>
    <w:rsid w:val="00A337A4"/>
    <w:rsid w:val="00A547A6"/>
    <w:rsid w:val="00A85505"/>
    <w:rsid w:val="00AB4771"/>
    <w:rsid w:val="00AC1136"/>
    <w:rsid w:val="00AD4ADE"/>
    <w:rsid w:val="00AD7110"/>
    <w:rsid w:val="00AE6694"/>
    <w:rsid w:val="00B05827"/>
    <w:rsid w:val="00B25A9A"/>
    <w:rsid w:val="00B54D6A"/>
    <w:rsid w:val="00B77816"/>
    <w:rsid w:val="00BE5D33"/>
    <w:rsid w:val="00C059A2"/>
    <w:rsid w:val="00C0738F"/>
    <w:rsid w:val="00C12407"/>
    <w:rsid w:val="00C15338"/>
    <w:rsid w:val="00C22B25"/>
    <w:rsid w:val="00C30007"/>
    <w:rsid w:val="00C31DDF"/>
    <w:rsid w:val="00C56D3A"/>
    <w:rsid w:val="00C75A53"/>
    <w:rsid w:val="00C779C0"/>
    <w:rsid w:val="00C9732F"/>
    <w:rsid w:val="00CD1BDD"/>
    <w:rsid w:val="00CD1D42"/>
    <w:rsid w:val="00CE1DC0"/>
    <w:rsid w:val="00D33938"/>
    <w:rsid w:val="00E12A7A"/>
    <w:rsid w:val="00E13475"/>
    <w:rsid w:val="00E370C1"/>
    <w:rsid w:val="00E800DD"/>
    <w:rsid w:val="00E834FF"/>
    <w:rsid w:val="00EA0331"/>
    <w:rsid w:val="00EA3DB9"/>
    <w:rsid w:val="00ED6E3E"/>
    <w:rsid w:val="00EE32DF"/>
    <w:rsid w:val="00F02373"/>
    <w:rsid w:val="00F672C2"/>
    <w:rsid w:val="00F94B01"/>
    <w:rsid w:val="00FA72F5"/>
    <w:rsid w:val="00FB04E3"/>
    <w:rsid w:val="00FB519C"/>
    <w:rsid w:val="00FC1A84"/>
    <w:rsid w:val="00FD2928"/>
    <w:rsid w:val="00FE1A54"/>
    <w:rsid w:val="00FF10A9"/>
    <w:rsid w:val="0AA74589"/>
    <w:rsid w:val="13407DB9"/>
    <w:rsid w:val="1B340AB0"/>
    <w:rsid w:val="1B555E3E"/>
    <w:rsid w:val="233B2625"/>
    <w:rsid w:val="2BBF0AFE"/>
    <w:rsid w:val="33C128ED"/>
    <w:rsid w:val="40737976"/>
    <w:rsid w:val="43AA4BBC"/>
    <w:rsid w:val="47566698"/>
    <w:rsid w:val="68DF0987"/>
    <w:rsid w:val="70F01D72"/>
    <w:rsid w:val="7E637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Hyperlink"/>
    <w:basedOn w:val="6"/>
    <w:unhideWhenUsed/>
    <w:qFormat/>
    <w:uiPriority w:val="99"/>
    <w:rPr>
      <w:color w:val="0563C1" w:themeColor="hyperlink"/>
      <w:u w:val="single"/>
      <w14:textFill>
        <w14:solidFill>
          <w14:schemeClr w14:val="hlink"/>
        </w14:solidFill>
      </w14:textFill>
    </w:rPr>
  </w:style>
  <w:style w:type="character" w:customStyle="1" w:styleId="8">
    <w:name w:val="页眉 字符"/>
    <w:basedOn w:val="6"/>
    <w:link w:val="3"/>
    <w:qFormat/>
    <w:uiPriority w:val="99"/>
    <w:rPr>
      <w:sz w:val="18"/>
      <w:szCs w:val="18"/>
    </w:rPr>
  </w:style>
  <w:style w:type="character" w:customStyle="1" w:styleId="9">
    <w:name w:val="页脚 字符"/>
    <w:basedOn w:val="6"/>
    <w:link w:val="2"/>
    <w:qFormat/>
    <w:uiPriority w:val="99"/>
    <w:rPr>
      <w:sz w:val="18"/>
      <w:szCs w:val="18"/>
    </w:rPr>
  </w:style>
  <w:style w:type="paragraph" w:customStyle="1" w:styleId="10">
    <w:name w:val="修订1"/>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1109</Words>
  <Characters>1145</Characters>
  <Lines>25</Lines>
  <Paragraphs>12</Paragraphs>
  <TotalTime>0</TotalTime>
  <ScaleCrop>false</ScaleCrop>
  <LinksUpToDate>false</LinksUpToDate>
  <CharactersWithSpaces>1147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2024-02-05T06:38:00Z</dcterms:created>
  <dc:creator>大师兄真的来救咱们了</dc:creator>
  <cp:lastModifiedBy>李明莳</cp:lastModifiedBy>
  <cp:lastPrinted>2025-05-28T03:50:00Z</cp:lastPrinted>
  <dcterms:modified xsi:type="dcterms:W3CDTF">2026-03-12T01:31:11Z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9D507166FA274ADF82ED9F99556AFB3B_13</vt:lpwstr>
  </property>
  <property fmtid="{D5CDD505-2E9C-101B-9397-08002B2CF9AE}" pid="4" name="KSOTemplateDocerSaveRecord">
    <vt:lpwstr>eyJoZGlkIjoiZWMxNGIzOWJhZTY4NDlkZTUzYzU2MjAxNjllOWRjYzIiLCJ1c2VySWQiOiIxNjYxMTI4NjgxIn0=</vt:lpwstr>
  </property>
</Properties>
</file>